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F2" w:rsidRPr="008B790B" w:rsidRDefault="00633B66" w:rsidP="00742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7429F2" w:rsidRPr="008B790B" w:rsidRDefault="00633B66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7429F2" w:rsidRPr="008B790B" w:rsidRDefault="00633B66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šumarstvo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7429F2" w:rsidRPr="008B790B" w:rsidRDefault="00633B66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7429F2" w:rsidRPr="008B790B" w:rsidRDefault="007429F2" w:rsidP="007429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12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 06-2/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40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-1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</w:p>
    <w:p w:rsidR="007429F2" w:rsidRPr="008B790B" w:rsidRDefault="007429F2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mart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2019.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</w:p>
    <w:p w:rsidR="007429F2" w:rsidRPr="008B790B" w:rsidRDefault="00633B66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</w:t>
      </w:r>
    </w:p>
    <w:p w:rsidR="007429F2" w:rsidRPr="008B790B" w:rsidRDefault="007429F2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429F2" w:rsidRPr="008B790B" w:rsidRDefault="007429F2" w:rsidP="0074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429F2" w:rsidRPr="008B790B" w:rsidRDefault="007429F2" w:rsidP="0074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429F2" w:rsidRPr="008B790B" w:rsidRDefault="00633B66" w:rsidP="0074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7429F2" w:rsidRPr="008B790B" w:rsidRDefault="007429F2" w:rsidP="0074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39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7429F2" w:rsidRPr="008B790B" w:rsidRDefault="00633B66" w:rsidP="0074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MARTA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7429F2" w:rsidRPr="008B790B" w:rsidRDefault="007429F2" w:rsidP="0074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429F2" w:rsidRPr="008B790B" w:rsidRDefault="007429F2" w:rsidP="00CE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429F2" w:rsidRPr="008B790B" w:rsidRDefault="007429F2" w:rsidP="0074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7429F2" w:rsidRPr="008B790B" w:rsidRDefault="00633B66" w:rsidP="00742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429F2" w:rsidRPr="008B790B" w:rsidRDefault="007429F2" w:rsidP="007429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429F2" w:rsidRPr="008B790B" w:rsidRDefault="00633B66" w:rsidP="00742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Ognjen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Pantović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7429F2" w:rsidRPr="008B790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Olena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Papuga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429F2" w:rsidRPr="008B790B" w:rsidRDefault="007429F2" w:rsidP="0074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Mihajlović</w:t>
      </w:r>
      <w:r w:rsidR="003E3F85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429F2" w:rsidRPr="008B790B" w:rsidRDefault="00633B66" w:rsidP="00742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7429F2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Nedimović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Vujović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pomoćnik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ministra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Dolovac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Direkcije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nacionalne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referentne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laboratorije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Nebojša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Milosavljević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Emina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Milakara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veterinu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Tamara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Bošković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veterinu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Slađana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biljnog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karantina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Lidija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Matijević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sredstva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ishranu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Kecman</w:t>
      </w:r>
      <w:r w:rsidR="003D0378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sredstva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ishranu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Ružica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Tripić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normativne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poslove</w:t>
      </w:r>
      <w:r w:rsidR="0084262D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D0316" w:rsidRPr="008B790B" w:rsidRDefault="007D0316" w:rsidP="0014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842312" w:rsidRPr="008B790B" w:rsidRDefault="00633B66" w:rsidP="0084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="007D0316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r w:rsidR="007D0316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r w:rsidR="007D0316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r w:rsidR="007D0316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D0316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Milorad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Mirčić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predložio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je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da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se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tačka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Razno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skine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sa</w:t>
      </w:r>
      <w:proofErr w:type="gramEnd"/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84262D" w:rsidRPr="004B7B59" w:rsidRDefault="00633B66" w:rsidP="00143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. (1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="00842312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</w:t>
      </w:r>
      <w:r w:rsidR="00143F27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uzdržan</w:t>
      </w:r>
      <w:r w:rsidR="00143F27" w:rsidRPr="008B790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12</w:t>
      </w:r>
      <w:r w:rsidR="004B7B59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nije</w:t>
      </w:r>
      <w:r w:rsidR="004B7B59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glasalo</w:t>
      </w:r>
      <w:r w:rsidR="004B7B59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)</w:t>
      </w:r>
    </w:p>
    <w:p w:rsidR="00143F27" w:rsidRPr="008B790B" w:rsidRDefault="00143F27" w:rsidP="00143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</w:p>
    <w:p w:rsidR="007D0316" w:rsidRPr="008B790B" w:rsidRDefault="007D0316" w:rsidP="00742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7429F2" w:rsidRPr="008B790B" w:rsidRDefault="00633B66" w:rsidP="007429F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7F2559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7F2559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7F2559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7F2559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(11</w:t>
      </w:r>
      <w:r w:rsidR="0003407F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7429F2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03407F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uzdržan</w:t>
      </w:r>
      <w:r w:rsidR="007F2559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,</w:t>
      </w:r>
      <w:r w:rsidR="003D0378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3407F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3D0378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glasalo</w:t>
      </w:r>
      <w:r w:rsidR="007429F2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</w:t>
      </w:r>
      <w:r w:rsidR="007429F2" w:rsidRPr="008B790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429F2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7429F2" w:rsidRPr="008B790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7429F2" w:rsidRPr="008B790B" w:rsidRDefault="007429F2" w:rsidP="007429F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</w:p>
    <w:p w:rsidR="0084262D" w:rsidRPr="008B790B" w:rsidRDefault="007429F2" w:rsidP="0084262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color w:val="C00000"/>
          <w:kern w:val="3"/>
          <w:sz w:val="24"/>
          <w:szCs w:val="24"/>
          <w:lang w:val="sr-Cyrl-CS" w:eastAsia="hi-IN" w:bidi="hi-IN"/>
        </w:rPr>
        <w:t xml:space="preserve">                                                </w:t>
      </w:r>
      <w:r w:rsidR="00B4489D" w:rsidRPr="008B790B">
        <w:rPr>
          <w:rFonts w:ascii="Times New Roman" w:eastAsia="Calibri" w:hAnsi="Times New Roman" w:cs="Times New Roman"/>
          <w:color w:val="C00000"/>
          <w:kern w:val="3"/>
          <w:sz w:val="24"/>
          <w:szCs w:val="24"/>
          <w:lang w:eastAsia="hi-IN" w:bidi="hi-IN"/>
        </w:rPr>
        <w:t xml:space="preserve">          </w:t>
      </w:r>
      <w:r w:rsidRPr="008B790B">
        <w:rPr>
          <w:rFonts w:ascii="Times New Roman" w:eastAsia="Calibri" w:hAnsi="Times New Roman" w:cs="Times New Roman"/>
          <w:color w:val="C00000"/>
          <w:kern w:val="3"/>
          <w:sz w:val="24"/>
          <w:szCs w:val="24"/>
          <w:lang w:val="sr-Cyrl-CS" w:eastAsia="hi-IN" w:bidi="hi-IN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4262D" w:rsidRPr="008B790B" w:rsidRDefault="0084262D" w:rsidP="008426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oplemenjivačima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321-3546/18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320-3545/18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321-3544/18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321-3543/18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62D" w:rsidRPr="008B790B" w:rsidRDefault="00633B66" w:rsidP="007D03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4262D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262D" w:rsidRPr="008B790B" w:rsidRDefault="0084262D" w:rsidP="005176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F85" w:rsidRPr="008B790B" w:rsidRDefault="00633B66" w:rsidP="00517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F0F85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76AC" w:rsidRPr="008B790B" w:rsidRDefault="005176AC" w:rsidP="00517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76AC" w:rsidRPr="008B790B" w:rsidRDefault="00633B66" w:rsidP="00854F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prelaska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prve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usvojeni</w:t>
      </w:r>
      <w:r w:rsidR="00854FDE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54FDE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zapisnici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održane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tekstu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predloženi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(11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glasalo</w:t>
      </w:r>
      <w:r w:rsidR="005176AC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). </w:t>
      </w:r>
    </w:p>
    <w:p w:rsidR="00DF0F85" w:rsidRPr="008B790B" w:rsidRDefault="00DF0F85" w:rsidP="007429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F85" w:rsidRPr="008B790B" w:rsidRDefault="00633B66" w:rsidP="007429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ishranu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oplemenjivačima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321-3546/18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176AC" w:rsidRPr="008B790B">
        <w:rPr>
          <w:rFonts w:ascii="Times New Roman" w:hAnsi="Times New Roman" w:cs="Times New Roman"/>
          <w:sz w:val="24"/>
          <w:szCs w:val="24"/>
          <w:lang w:val="sr-Cyrl-CS"/>
        </w:rPr>
        <w:t>);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320-3545/18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321-3544/18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zdravlju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321-3543/18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54FDE" w:rsidRPr="008B790B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84262D" w:rsidRPr="008B790B" w:rsidRDefault="0084262D" w:rsidP="000E4D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6BA" w:rsidRPr="008B790B" w:rsidRDefault="00633B66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3160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493160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Nedimović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262D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zakone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istakavši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predlozi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prošli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mesecu</w:t>
      </w:r>
      <w:r w:rsidR="001B7C57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Ministrstvo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otpočinjanja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pregovaranja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476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regulativama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B7C57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materiji</w:t>
      </w:r>
      <w:r w:rsidR="008C5490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podela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poljoprivrde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F8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maloprodajnim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F3390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podsticajne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kućnom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pragu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hranu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bezbedna</w:t>
      </w:r>
      <w:r w:rsidR="00617403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zdrava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pustiti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E080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količinama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8B7BCB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Direkcije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7BCB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8B7BCB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referentne</w:t>
      </w:r>
      <w:r w:rsidR="008B7BCB" w:rsidRPr="008B7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laboratorije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korekcije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obezbedila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referentnost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50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kontrolnog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akreditovane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laboratorije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E01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37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prožima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C048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4E01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preparata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domaću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industriju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zaštitnih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bilja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F935F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5F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licenciranje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38AD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kadrovskih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53338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fitosanitarnoj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omogućavaće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fitosanitarnih</w:t>
      </w:r>
      <w:r w:rsidR="00A77E25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16BA" w:rsidRPr="008B790B" w:rsidRDefault="006416BA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6BA" w:rsidRPr="008B790B" w:rsidRDefault="00633B66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modifikovanim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organizmima</w:t>
      </w:r>
      <w:r w:rsidR="0003407F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7DE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GMO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160" w:rsidRPr="008B790B" w:rsidRDefault="00276160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6160" w:rsidRPr="008B790B" w:rsidRDefault="00633B66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3D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63D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63D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276160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7DE2" w:rsidRPr="008B790B" w:rsidRDefault="00C27DE2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103" w:rsidRPr="008B790B" w:rsidRDefault="009D5103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160" w:rsidRPr="008B790B" w:rsidRDefault="00633B66" w:rsidP="004931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 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>10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 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uzdržano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glasao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odlučio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podnese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sledeći</w:t>
      </w:r>
    </w:p>
    <w:p w:rsidR="00493160" w:rsidRPr="008B790B" w:rsidRDefault="00633B66" w:rsidP="00163F2E">
      <w:pPr>
        <w:autoSpaceDE w:val="0"/>
        <w:autoSpaceDN w:val="0"/>
        <w:adjustRightInd w:val="0"/>
        <w:spacing w:before="103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š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</w:t>
      </w:r>
    </w:p>
    <w:p w:rsidR="00493160" w:rsidRPr="008B790B" w:rsidRDefault="00493160" w:rsidP="004931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93160" w:rsidRPr="008B790B" w:rsidRDefault="00633B66" w:rsidP="0049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oplemenjivačima</w:t>
      </w:r>
      <w:r w:rsidR="0049316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načelu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DCB" w:rsidRPr="008B790B" w:rsidRDefault="00A63DCB" w:rsidP="0049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63DCB" w:rsidRPr="008B790B" w:rsidRDefault="00633B66" w:rsidP="00A63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63DC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A63DCB" w:rsidRPr="008B790B" w:rsidRDefault="00A63DCB" w:rsidP="00A63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0548A" w:rsidRPr="008B790B" w:rsidRDefault="0010548A" w:rsidP="001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0548A" w:rsidRPr="008B790B" w:rsidRDefault="00633B66" w:rsidP="00105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glasanja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drugu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tačku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skladu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članom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155.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</w:t>
      </w:r>
      <w:proofErr w:type="gramEnd"/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članom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161.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stav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1.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Poslovnika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Narodne</w:t>
      </w:r>
      <w:proofErr w:type="gramEnd"/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skupštine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podneo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amandm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ane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2, 3, 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izmenama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dopunama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akona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bezbednosti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hrane</w:t>
      </w:r>
      <w:r w:rsidR="0010548A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247D6" w:rsidRPr="008B790B" w:rsidRDefault="006247D6" w:rsidP="00105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042F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sz w:val="24"/>
          <w:szCs w:val="24"/>
        </w:rPr>
        <w:t>I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Times New Roman" w:hAnsi="Times New Roman" w:cs="Times New Roman"/>
          <w:sz w:val="24"/>
          <w:szCs w:val="24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Latn-RS"/>
        </w:rPr>
        <w:t>2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042F4" w:rsidRPr="008B790B">
        <w:rPr>
          <w:rFonts w:ascii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Latn-RS"/>
        </w:rPr>
        <w:t>5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menja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042F4" w:rsidRPr="008B790B" w:rsidRDefault="007042F4" w:rsidP="007042F4">
      <w:pPr>
        <w:spacing w:after="0" w:line="240" w:lineRule="auto"/>
        <w:ind w:right="-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633B66">
        <w:rPr>
          <w:rFonts w:ascii="Times New Roman" w:eastAsia="Calibri" w:hAnsi="Times New Roman" w:cs="Times New Roman"/>
          <w:sz w:val="24"/>
          <w:szCs w:val="24"/>
        </w:rPr>
        <w:t>Član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5. </w:t>
      </w:r>
    </w:p>
    <w:p w:rsidR="007042F4" w:rsidRPr="008B790B" w:rsidRDefault="00633B66" w:rsidP="007042F4">
      <w:pPr>
        <w:spacing w:after="0" w:line="240" w:lineRule="auto"/>
        <w:ind w:right="-7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Hrana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prema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poreklu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deli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7042F4" w:rsidRPr="008B79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životinjskog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porekla</w:t>
      </w:r>
      <w:r w:rsidRPr="008B79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biljnog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porekla</w:t>
      </w:r>
      <w:r w:rsidRPr="008B79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mešovita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koja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sadrži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sastojke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biljnog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životinjskog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porekla</w:t>
      </w:r>
      <w:r w:rsidRPr="008B79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biljnog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životinjskog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porekla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33B66">
        <w:rPr>
          <w:rFonts w:ascii="Times New Roman" w:eastAsia="Calibri" w:hAnsi="Times New Roman" w:cs="Times New Roman"/>
          <w:sz w:val="24"/>
          <w:szCs w:val="24"/>
        </w:rPr>
        <w:t>mineralne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materije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so</w:t>
      </w:r>
      <w:r w:rsidRPr="008B790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nova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42F4" w:rsidRPr="008B790B" w:rsidRDefault="007042F4" w:rsidP="007042F4">
      <w:pPr>
        <w:spacing w:after="0" w:line="240" w:lineRule="auto"/>
        <w:ind w:left="600" w:right="-71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gramStart"/>
      <w:r w:rsidR="00633B66">
        <w:rPr>
          <w:rFonts w:ascii="Times New Roman" w:eastAsia="Calibri" w:hAnsi="Times New Roman" w:cs="Times New Roman"/>
          <w:sz w:val="24"/>
          <w:szCs w:val="24"/>
        </w:rPr>
        <w:t>genetički</w:t>
      </w:r>
      <w:proofErr w:type="gramEnd"/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modifikovana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genetički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modifikovana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dobijena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od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genetički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modifikovanih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organizama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skladu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posebnim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propisom</w:t>
      </w:r>
      <w:r w:rsidRPr="008B790B">
        <w:rPr>
          <w:rFonts w:ascii="Times New Roman" w:eastAsia="Calibri" w:hAnsi="Times New Roman" w:cs="Times New Roman"/>
          <w:sz w:val="24"/>
          <w:szCs w:val="24"/>
        </w:rPr>
        <w:t>.</w:t>
      </w:r>
      <w:r w:rsidRPr="008B790B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rPr>
          <w:rFonts w:ascii="Times New Roman" w:eastAsia="Times New Roman" w:hAnsi="Times New Roman" w:cs="Times New Roman"/>
          <w:sz w:val="24"/>
          <w:szCs w:val="24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7042F4" w:rsidRPr="008B790B" w:rsidRDefault="007042F4" w:rsidP="007042F4">
      <w:pPr>
        <w:pStyle w:val="Normal1"/>
        <w:shd w:val="clear" w:color="auto" w:fill="FFFFFF"/>
        <w:spacing w:before="0" w:beforeAutospacing="0" w:after="150" w:afterAutospacing="0"/>
        <w:ind w:right="-71"/>
        <w:jc w:val="both"/>
        <w:rPr>
          <w:b/>
        </w:rPr>
      </w:pPr>
      <w:r w:rsidRPr="008B790B">
        <w:rPr>
          <w:lang w:val="sr-Cyrl-RS"/>
        </w:rPr>
        <w:lastRenderedPageBreak/>
        <w:t xml:space="preserve">          </w:t>
      </w:r>
      <w:proofErr w:type="gramStart"/>
      <w:r w:rsidR="00633B66">
        <w:t>Stiče</w:t>
      </w:r>
      <w:r w:rsidRPr="008B790B">
        <w:t xml:space="preserve"> </w:t>
      </w:r>
      <w:r w:rsidR="00633B66">
        <w:t>se</w:t>
      </w:r>
      <w:r w:rsidRPr="008B790B">
        <w:t xml:space="preserve"> </w:t>
      </w:r>
      <w:r w:rsidR="00633B66">
        <w:t>utisak</w:t>
      </w:r>
      <w:r w:rsidRPr="008B790B">
        <w:t xml:space="preserve"> </w:t>
      </w:r>
      <w:r w:rsidR="00633B66">
        <w:t>da</w:t>
      </w:r>
      <w:r w:rsidRPr="008B790B">
        <w:t xml:space="preserve"> </w:t>
      </w:r>
      <w:r w:rsidR="00633B66">
        <w:t>se</w:t>
      </w:r>
      <w:r w:rsidRPr="008B790B">
        <w:t xml:space="preserve"> </w:t>
      </w:r>
      <w:r w:rsidR="00633B66">
        <w:t>radi</w:t>
      </w:r>
      <w:r w:rsidRPr="008B790B">
        <w:t xml:space="preserve"> </w:t>
      </w:r>
      <w:r w:rsidR="00633B66">
        <w:t>o</w:t>
      </w:r>
      <w:r w:rsidRPr="008B790B">
        <w:t xml:space="preserve"> </w:t>
      </w:r>
      <w:r w:rsidR="00633B66">
        <w:t>paralelnoj</w:t>
      </w:r>
      <w:r w:rsidRPr="008B790B">
        <w:t xml:space="preserve"> </w:t>
      </w:r>
      <w:r w:rsidR="00633B66">
        <w:t>definiciji</w:t>
      </w:r>
      <w:r w:rsidRPr="008B790B">
        <w:t xml:space="preserve"> </w:t>
      </w:r>
      <w:r w:rsidR="00633B66">
        <w:t>hrane</w:t>
      </w:r>
      <w:r w:rsidRPr="008B790B">
        <w:t xml:space="preserve"> </w:t>
      </w:r>
      <w:r w:rsidR="00633B66">
        <w:t>iako</w:t>
      </w:r>
      <w:r w:rsidRPr="008B790B">
        <w:t xml:space="preserve"> </w:t>
      </w:r>
      <w:r w:rsidR="00633B66">
        <w:t>definicija</w:t>
      </w:r>
      <w:r w:rsidRPr="008B790B">
        <w:t xml:space="preserve"> </w:t>
      </w:r>
      <w:r w:rsidR="00633B66">
        <w:t>hrane</w:t>
      </w:r>
      <w:r w:rsidRPr="008B790B">
        <w:t xml:space="preserve"> </w:t>
      </w:r>
      <w:r w:rsidR="00633B66">
        <w:t>već</w:t>
      </w:r>
      <w:r w:rsidRPr="008B790B">
        <w:t xml:space="preserve"> </w:t>
      </w:r>
      <w:r w:rsidR="00633B66">
        <w:t>postoji</w:t>
      </w:r>
      <w:r w:rsidRPr="008B790B">
        <w:t xml:space="preserve"> </w:t>
      </w:r>
      <w:r w:rsidR="00633B66">
        <w:t>u</w:t>
      </w:r>
      <w:r w:rsidRPr="008B790B">
        <w:t xml:space="preserve"> </w:t>
      </w:r>
      <w:r w:rsidR="00633B66">
        <w:t>članu</w:t>
      </w:r>
      <w:r w:rsidRPr="008B790B">
        <w:t xml:space="preserve"> 4.</w:t>
      </w:r>
      <w:proofErr w:type="gramEnd"/>
      <w:r w:rsidRPr="008B790B">
        <w:t xml:space="preserve"> </w:t>
      </w:r>
      <w:r w:rsidR="00633B66">
        <w:rPr>
          <w:lang w:val="sr-Cyrl-RS"/>
        </w:rPr>
        <w:t>t</w:t>
      </w:r>
      <w:r w:rsidR="00633B66">
        <w:t>ačka</w:t>
      </w:r>
      <w:r w:rsidRPr="008B790B">
        <w:t xml:space="preserve"> 25) </w:t>
      </w:r>
      <w:r w:rsidR="00633B66">
        <w:t>Zakona</w:t>
      </w:r>
      <w:r w:rsidRPr="008B790B">
        <w:t xml:space="preserve"> </w:t>
      </w:r>
      <w:r w:rsidR="00633B66">
        <w:t>o</w:t>
      </w:r>
      <w:r w:rsidRPr="008B790B">
        <w:t xml:space="preserve"> </w:t>
      </w:r>
      <w:r w:rsidR="00633B66">
        <w:t>bezbednosti</w:t>
      </w:r>
      <w:r w:rsidRPr="008B790B">
        <w:t xml:space="preserve"> </w:t>
      </w:r>
      <w:r w:rsidR="00633B66">
        <w:t>hrane</w:t>
      </w:r>
      <w:r w:rsidRPr="008B790B">
        <w:t xml:space="preserve">. </w:t>
      </w:r>
      <w:r w:rsidR="00633B66">
        <w:t>Suštinski</w:t>
      </w:r>
      <w:r w:rsidRPr="008B790B">
        <w:t xml:space="preserve"> </w:t>
      </w:r>
      <w:r w:rsidR="00633B66">
        <w:t>ovde</w:t>
      </w:r>
      <w:r w:rsidRPr="008B790B">
        <w:t xml:space="preserve"> </w:t>
      </w:r>
      <w:r w:rsidR="00633B66">
        <w:t>je</w:t>
      </w:r>
      <w:r w:rsidRPr="008B790B">
        <w:t xml:space="preserve"> </w:t>
      </w:r>
      <w:r w:rsidR="00633B66">
        <w:t>reč</w:t>
      </w:r>
      <w:r w:rsidRPr="008B790B">
        <w:t xml:space="preserve"> </w:t>
      </w:r>
      <w:r w:rsidR="00633B66">
        <w:t>o</w:t>
      </w:r>
      <w:r w:rsidRPr="008B790B">
        <w:t xml:space="preserve"> </w:t>
      </w:r>
      <w:r w:rsidR="00633B66">
        <w:t>podeli</w:t>
      </w:r>
      <w:r w:rsidRPr="008B790B">
        <w:t xml:space="preserve"> </w:t>
      </w:r>
      <w:r w:rsidR="00633B66">
        <w:t>hrane</w:t>
      </w:r>
      <w:r w:rsidRPr="008B790B">
        <w:t xml:space="preserve"> </w:t>
      </w:r>
      <w:r w:rsidR="00633B66">
        <w:t>prema</w:t>
      </w:r>
      <w:r w:rsidRPr="008B790B">
        <w:t xml:space="preserve"> </w:t>
      </w:r>
      <w:r w:rsidR="00633B66">
        <w:t>poreklu</w:t>
      </w:r>
      <w:r w:rsidRPr="008B790B">
        <w:t xml:space="preserve"> </w:t>
      </w:r>
      <w:r w:rsidR="00633B66">
        <w:t>i</w:t>
      </w:r>
      <w:r w:rsidRPr="008B790B">
        <w:t xml:space="preserve"> </w:t>
      </w:r>
      <w:r w:rsidR="00633B66">
        <w:t>izmena</w:t>
      </w:r>
      <w:r w:rsidRPr="008B790B">
        <w:t xml:space="preserve"> </w:t>
      </w:r>
      <w:r w:rsidR="00633B66">
        <w:t>uvodne</w:t>
      </w:r>
      <w:r w:rsidRPr="008B790B">
        <w:t xml:space="preserve"> </w:t>
      </w:r>
      <w:r w:rsidR="00633B66">
        <w:t>rečenice</w:t>
      </w:r>
      <w:r w:rsidRPr="008B790B">
        <w:t xml:space="preserve"> </w:t>
      </w:r>
      <w:r w:rsidRPr="008B790B">
        <w:rPr>
          <w:lang w:val="sr-Cyrl-RS"/>
        </w:rPr>
        <w:t>„</w:t>
      </w:r>
      <w:r w:rsidR="00633B66">
        <w:rPr>
          <w:lang w:val="sr-Cyrl-CS"/>
        </w:rPr>
        <w:t>hrana</w:t>
      </w:r>
      <w:r w:rsidRPr="008B790B">
        <w:rPr>
          <w:lang w:val="sr-Cyrl-CS"/>
        </w:rPr>
        <w:t xml:space="preserve"> </w:t>
      </w:r>
      <w:r w:rsidR="00633B66">
        <w:rPr>
          <w:lang w:val="sr-Cyrl-CS"/>
        </w:rPr>
        <w:t>u</w:t>
      </w:r>
      <w:r w:rsidRPr="008B790B">
        <w:rPr>
          <w:lang w:val="sr-Cyrl-CS"/>
        </w:rPr>
        <w:t xml:space="preserve"> </w:t>
      </w:r>
      <w:r w:rsidR="00633B66">
        <w:rPr>
          <w:lang w:val="sr-Cyrl-CS"/>
        </w:rPr>
        <w:t>smislu</w:t>
      </w:r>
      <w:r w:rsidRPr="008B790B">
        <w:rPr>
          <w:lang w:val="sr-Cyrl-CS"/>
        </w:rPr>
        <w:t xml:space="preserve"> </w:t>
      </w:r>
      <w:r w:rsidR="00633B66">
        <w:rPr>
          <w:lang w:val="sr-Cyrl-CS"/>
        </w:rPr>
        <w:t>ovog</w:t>
      </w:r>
      <w:r w:rsidRPr="008B790B">
        <w:rPr>
          <w:lang w:val="sr-Cyrl-CS"/>
        </w:rPr>
        <w:t xml:space="preserve"> </w:t>
      </w:r>
      <w:r w:rsidR="00633B66">
        <w:rPr>
          <w:lang w:val="sr-Cyrl-CS"/>
        </w:rPr>
        <w:t>zakona</w:t>
      </w:r>
      <w:r w:rsidRPr="008B790B">
        <w:rPr>
          <w:lang w:val="sr-Cyrl-CS"/>
        </w:rPr>
        <w:t xml:space="preserve"> </w:t>
      </w:r>
      <w:r w:rsidR="00633B66">
        <w:rPr>
          <w:lang w:val="sr-Cyrl-CS"/>
        </w:rPr>
        <w:t>je</w:t>
      </w:r>
      <w:r w:rsidRPr="008B790B">
        <w:rPr>
          <w:lang w:val="sr-Cyrl-CS"/>
        </w:rPr>
        <w:t>:”</w:t>
      </w:r>
      <w:r w:rsidRPr="008B790B">
        <w:t xml:space="preserve"> </w:t>
      </w:r>
      <w:r w:rsidR="00633B66">
        <w:t>nije</w:t>
      </w:r>
      <w:r w:rsidRPr="008B790B">
        <w:t xml:space="preserve"> </w:t>
      </w:r>
      <w:r w:rsidR="00633B66">
        <w:t>potrebna</w:t>
      </w:r>
      <w:r w:rsidRPr="008B790B">
        <w:rPr>
          <w:b/>
        </w:rPr>
        <w:t xml:space="preserve">.  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042F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sz w:val="24"/>
          <w:szCs w:val="24"/>
        </w:rPr>
        <w:t>II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</w:t>
      </w:r>
      <w:r w:rsidR="007042F4" w:rsidRPr="008B790B">
        <w:rPr>
          <w:rFonts w:ascii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menja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042F4" w:rsidRPr="008B790B" w:rsidRDefault="00CE750A" w:rsidP="00CE750A">
      <w:pPr>
        <w:pStyle w:val="Default"/>
        <w:ind w:left="720" w:right="-71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proofErr w:type="gramStart"/>
      <w:r w:rsidR="007042F4" w:rsidRPr="008B790B">
        <w:rPr>
          <w:rFonts w:ascii="Times New Roman" w:hAnsi="Times New Roman" w:cs="Times New Roman"/>
          <w:color w:val="auto"/>
        </w:rPr>
        <w:t>„</w:t>
      </w:r>
      <w:r w:rsidR="00633B66">
        <w:rPr>
          <w:rFonts w:ascii="Times New Roman" w:hAnsi="Times New Roman" w:cs="Times New Roman"/>
          <w:color w:val="auto"/>
        </w:rPr>
        <w:t>Član</w:t>
      </w:r>
      <w:r w:rsidR="007042F4" w:rsidRPr="008B790B">
        <w:rPr>
          <w:rFonts w:ascii="Times New Roman" w:hAnsi="Times New Roman" w:cs="Times New Roman"/>
          <w:color w:val="auto"/>
        </w:rPr>
        <w:t xml:space="preserve"> 12.</w:t>
      </w:r>
      <w:proofErr w:type="gramEnd"/>
      <w:r w:rsidR="007042F4" w:rsidRPr="008B790B">
        <w:rPr>
          <w:rFonts w:ascii="Times New Roman" w:hAnsi="Times New Roman" w:cs="Times New Roman"/>
          <w:color w:val="auto"/>
        </w:rPr>
        <w:t xml:space="preserve"> </w:t>
      </w:r>
    </w:p>
    <w:p w:rsidR="007042F4" w:rsidRPr="008B790B" w:rsidRDefault="00633B66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Službene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kontrole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smislu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ovog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zakona</w:t>
      </w:r>
      <w:r w:rsidR="007042F4" w:rsidRPr="008B790B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u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oblasti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bezbednosti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hrane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sprovode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nadležna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ministarstva</w:t>
      </w:r>
      <w:r w:rsidR="007042F4" w:rsidRPr="008B790B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i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to</w:t>
      </w:r>
      <w:r w:rsidR="007042F4" w:rsidRPr="008B790B">
        <w:rPr>
          <w:rFonts w:ascii="Times New Roman" w:hAnsi="Times New Roman" w:cs="Times New Roman"/>
          <w:color w:val="auto"/>
        </w:rPr>
        <w:t xml:space="preserve">: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1) </w:t>
      </w:r>
      <w:r w:rsidR="00633B66">
        <w:rPr>
          <w:rFonts w:ascii="Times New Roman" w:hAnsi="Times New Roman" w:cs="Times New Roman"/>
          <w:color w:val="auto"/>
        </w:rPr>
        <w:t>Ministarstvo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preko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nadležnih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inspekcija</w:t>
      </w:r>
      <w:r w:rsidRPr="008B790B">
        <w:rPr>
          <w:rFonts w:ascii="Times New Roman" w:hAnsi="Times New Roman" w:cs="Times New Roman"/>
          <w:color w:val="auto"/>
        </w:rPr>
        <w:t xml:space="preserve">: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  <w:lang w:val="sr-Cyrl-RS"/>
        </w:rPr>
      </w:pPr>
      <w:r w:rsidRPr="008B790B">
        <w:rPr>
          <w:rFonts w:ascii="Times New Roman" w:hAnsi="Times New Roman" w:cs="Times New Roman"/>
          <w:color w:val="auto"/>
        </w:rPr>
        <w:t xml:space="preserve">(1) </w:t>
      </w:r>
      <w:proofErr w:type="gramStart"/>
      <w:r w:rsidR="00633B66">
        <w:rPr>
          <w:rFonts w:ascii="Times New Roman" w:hAnsi="Times New Roman" w:cs="Times New Roman"/>
          <w:color w:val="auto"/>
        </w:rPr>
        <w:t>u</w:t>
      </w:r>
      <w:proofErr w:type="gramEnd"/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svim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fazama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prerade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prometa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veliko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prometa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na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malo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uključujući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uvoz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izvoz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biljnog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životinjskog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porekla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bezalkoholna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pića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mešovite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genetički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modifikovane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genetički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modifikovane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za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životinje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kao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i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za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životinje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d</w:t>
      </w:r>
      <w:r w:rsidR="00633B66">
        <w:rPr>
          <w:rFonts w:ascii="Times New Roman" w:eastAsia="Calibri" w:hAnsi="Times New Roman" w:cs="Times New Roman"/>
          <w:color w:val="auto"/>
        </w:rPr>
        <w:t>obijena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od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genetički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modifikovanih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organizama</w:t>
      </w:r>
      <w:r w:rsidRPr="008B790B">
        <w:rPr>
          <w:rFonts w:ascii="Times New Roman" w:eastAsia="Calibri" w:hAnsi="Times New Roman" w:cs="Times New Roman"/>
          <w:color w:val="auto"/>
        </w:rPr>
        <w:t xml:space="preserve">, </w:t>
      </w:r>
      <w:r w:rsidR="00633B66">
        <w:rPr>
          <w:rFonts w:ascii="Times New Roman" w:eastAsia="Calibri" w:hAnsi="Times New Roman" w:cs="Times New Roman"/>
          <w:color w:val="auto"/>
        </w:rPr>
        <w:t>u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skladu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sa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posebnim</w:t>
      </w:r>
      <w:r w:rsidRPr="008B790B">
        <w:rPr>
          <w:rFonts w:ascii="Times New Roman" w:eastAsia="Calibri" w:hAnsi="Times New Roman" w:cs="Times New Roman"/>
          <w:color w:val="auto"/>
        </w:rPr>
        <w:t xml:space="preserve"> </w:t>
      </w:r>
      <w:r w:rsidR="00633B66">
        <w:rPr>
          <w:rFonts w:ascii="Times New Roman" w:eastAsia="Calibri" w:hAnsi="Times New Roman" w:cs="Times New Roman"/>
          <w:color w:val="auto"/>
        </w:rPr>
        <w:t>propisom</w:t>
      </w:r>
      <w:r w:rsidRPr="008B790B">
        <w:rPr>
          <w:rFonts w:ascii="Times New Roman" w:eastAsia="Calibri" w:hAnsi="Times New Roman" w:cs="Times New Roman"/>
          <w:color w:val="auto"/>
          <w:lang w:val="sr-Cyrl-RS"/>
        </w:rPr>
        <w:t>,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  <w:lang w:val="sr-Cyrl-RS"/>
        </w:rPr>
      </w:pPr>
      <w:r w:rsidRPr="008B790B">
        <w:rPr>
          <w:rFonts w:ascii="Times New Roman" w:hAnsi="Times New Roman" w:cs="Times New Roman"/>
          <w:color w:val="auto"/>
        </w:rPr>
        <w:t xml:space="preserve">(2) </w:t>
      </w:r>
      <w:proofErr w:type="gramStart"/>
      <w:r w:rsidR="00633B66">
        <w:rPr>
          <w:rFonts w:ascii="Times New Roman" w:hAnsi="Times New Roman" w:cs="Times New Roman"/>
          <w:color w:val="auto"/>
        </w:rPr>
        <w:t>u</w:t>
      </w:r>
      <w:proofErr w:type="gramEnd"/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svim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fazama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prerade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prometa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životinje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biljnog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životinjskog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porekla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mešovite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za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životinje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uključujući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uvoz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izvoz</w:t>
      </w:r>
      <w:r w:rsidRPr="008B790B">
        <w:rPr>
          <w:rFonts w:ascii="Times New Roman" w:hAnsi="Times New Roman" w:cs="Times New Roman"/>
          <w:color w:val="auto"/>
        </w:rPr>
        <w:t>,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(3) </w:t>
      </w:r>
      <w:proofErr w:type="gramStart"/>
      <w:r w:rsidR="00633B66">
        <w:rPr>
          <w:rFonts w:ascii="Times New Roman" w:hAnsi="Times New Roman" w:cs="Times New Roman"/>
          <w:color w:val="auto"/>
        </w:rPr>
        <w:t>u</w:t>
      </w:r>
      <w:proofErr w:type="gramEnd"/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fazi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prometa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malo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životinjskog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porekla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objektima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registrovanim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odnosno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odobrenim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od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strane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Ministarstva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kao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prometu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malo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svežeg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mesa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mleka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jaja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meda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ribe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divljači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specijalizovanim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objektima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kasapnice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ribarnice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sl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vina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alkoholnih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pića</w:t>
      </w:r>
      <w:r w:rsidRPr="008B790B">
        <w:rPr>
          <w:rFonts w:ascii="Times New Roman" w:hAnsi="Times New Roman" w:cs="Times New Roman"/>
          <w:color w:val="auto"/>
        </w:rPr>
        <w:t xml:space="preserve">;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2) </w:t>
      </w:r>
      <w:r w:rsidR="00633B66">
        <w:rPr>
          <w:rFonts w:ascii="Times New Roman" w:hAnsi="Times New Roman" w:cs="Times New Roman"/>
          <w:color w:val="auto"/>
        </w:rPr>
        <w:t>Ministarstvo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nadležno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poslove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zdravlja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preko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nadležne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sanitarne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inspekcije</w:t>
      </w:r>
      <w:r w:rsidRPr="008B790B">
        <w:rPr>
          <w:rFonts w:ascii="Times New Roman" w:hAnsi="Times New Roman" w:cs="Times New Roman"/>
          <w:color w:val="auto"/>
        </w:rPr>
        <w:t xml:space="preserve">: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(1)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svim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fazama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prerade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prometa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promet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veliko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promet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malo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uvoz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mestima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carinjenja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izvoz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to</w:t>
      </w:r>
      <w:r w:rsidRPr="008B790B">
        <w:rPr>
          <w:rFonts w:ascii="Times New Roman" w:hAnsi="Times New Roman" w:cs="Times New Roman"/>
          <w:color w:val="auto"/>
        </w:rPr>
        <w:t xml:space="preserve">: </w:t>
      </w:r>
      <w:r w:rsidR="00633B66">
        <w:rPr>
          <w:rFonts w:ascii="Times New Roman" w:hAnsi="Times New Roman" w:cs="Times New Roman"/>
          <w:color w:val="auto"/>
        </w:rPr>
        <w:t>nove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specifične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populacione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grupe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hrana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odojčad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malu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decu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hrana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posebne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medicinske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namene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zamene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kompletnu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dnevnu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ishranu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osobe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dijeti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mršavljenje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dodataka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ishrani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dijetetski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suplementi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izmenjenim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nutritivnim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sastavom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hrana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osobe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intolerantne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gluten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zamene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ljudsku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ishranu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hrana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obogaćena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vitaminima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mineralima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drugim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supstancama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hranljivim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ili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fiziološkim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efektom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dr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soli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ishranu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ljudi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prehrambenih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aditiva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prehrambenih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aroma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prehrambenih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enzima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pomoćnih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sredstava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vode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za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piće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koja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potrošačima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isporučuje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putem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javnog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vodovodnog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sistema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ili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originalnoj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ambalaži</w:t>
      </w:r>
      <w:r w:rsidRPr="008B790B">
        <w:rPr>
          <w:rFonts w:ascii="Times New Roman" w:hAnsi="Times New Roman" w:cs="Times New Roman"/>
          <w:color w:val="auto"/>
        </w:rPr>
        <w:t xml:space="preserve"> (</w:t>
      </w:r>
      <w:r w:rsidR="00633B66">
        <w:rPr>
          <w:rFonts w:ascii="Times New Roman" w:hAnsi="Times New Roman" w:cs="Times New Roman"/>
          <w:color w:val="auto"/>
        </w:rPr>
        <w:t>prirodne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mineralne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izvorske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stone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vode</w:t>
      </w:r>
      <w:r w:rsidRPr="008B790B">
        <w:rPr>
          <w:rFonts w:ascii="Times New Roman" w:hAnsi="Times New Roman" w:cs="Times New Roman"/>
          <w:color w:val="auto"/>
        </w:rPr>
        <w:t xml:space="preserve">), </w:t>
      </w:r>
      <w:r w:rsidR="00633B66">
        <w:rPr>
          <w:rFonts w:ascii="Times New Roman" w:hAnsi="Times New Roman" w:cs="Times New Roman"/>
          <w:color w:val="auto"/>
        </w:rPr>
        <w:t>kao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voda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koja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upotrebljava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odnosno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dodaje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tokom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pripreme</w:t>
      </w:r>
      <w:r w:rsidRPr="008B790B">
        <w:rPr>
          <w:rFonts w:ascii="Times New Roman" w:hAnsi="Times New Roman" w:cs="Times New Roman"/>
          <w:color w:val="auto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obrade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ili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proizvodnje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, </w:t>
      </w:r>
      <w:r w:rsidR="00633B66">
        <w:rPr>
          <w:rFonts w:ascii="Times New Roman" w:hAnsi="Times New Roman" w:cs="Times New Roman"/>
          <w:color w:val="auto"/>
        </w:rPr>
        <w:t>materijala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predmeta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namenjenih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dođu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u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kontakt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hranom</w:t>
      </w:r>
      <w:r w:rsidRPr="008B790B">
        <w:rPr>
          <w:rFonts w:ascii="Times New Roman" w:hAnsi="Times New Roman" w:cs="Times New Roman"/>
          <w:color w:val="auto"/>
        </w:rPr>
        <w:t xml:space="preserve">, </w:t>
      </w:r>
    </w:p>
    <w:p w:rsidR="007042F4" w:rsidRPr="008B790B" w:rsidRDefault="007042F4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r w:rsidRPr="008B790B">
        <w:rPr>
          <w:rFonts w:ascii="Times New Roman" w:hAnsi="Times New Roman" w:cs="Times New Roman"/>
          <w:color w:val="auto"/>
        </w:rPr>
        <w:t xml:space="preserve">(2) </w:t>
      </w:r>
      <w:proofErr w:type="gramStart"/>
      <w:r w:rsidR="00633B66">
        <w:rPr>
          <w:rFonts w:ascii="Times New Roman" w:hAnsi="Times New Roman" w:cs="Times New Roman"/>
          <w:color w:val="auto"/>
        </w:rPr>
        <w:t>u</w:t>
      </w:r>
      <w:proofErr w:type="gramEnd"/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fazi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prometa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na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malo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sve</w:t>
      </w:r>
      <w:r w:rsidRPr="008B790B">
        <w:rPr>
          <w:rFonts w:ascii="Times New Roman" w:hAnsi="Times New Roman" w:cs="Times New Roman"/>
          <w:color w:val="auto"/>
        </w:rPr>
        <w:t xml:space="preserve"> </w:t>
      </w:r>
      <w:r w:rsidR="00633B66">
        <w:rPr>
          <w:rFonts w:ascii="Times New Roman" w:hAnsi="Times New Roman" w:cs="Times New Roman"/>
          <w:color w:val="auto"/>
        </w:rPr>
        <w:t>hrane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u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objektima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pod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sanitarnim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RS"/>
        </w:rPr>
        <w:t>nadzorom</w:t>
      </w:r>
      <w:r w:rsidRPr="008B790B">
        <w:rPr>
          <w:rFonts w:ascii="Times New Roman" w:hAnsi="Times New Roman" w:cs="Times New Roman"/>
          <w:color w:val="auto"/>
          <w:lang w:val="sr-Cyrl-RS"/>
        </w:rPr>
        <w:t xml:space="preserve">  (</w:t>
      </w:r>
      <w:r w:rsidR="00633B66">
        <w:rPr>
          <w:rFonts w:ascii="Times New Roman" w:hAnsi="Times New Roman" w:cs="Times New Roman"/>
          <w:color w:val="auto"/>
          <w:lang w:val="sr-Cyrl-CS"/>
        </w:rPr>
        <w:t>kuhinje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u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predškolskim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i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školskim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objektima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, </w:t>
      </w:r>
      <w:r w:rsidR="00633B66">
        <w:rPr>
          <w:rFonts w:ascii="Times New Roman" w:hAnsi="Times New Roman" w:cs="Times New Roman"/>
          <w:color w:val="auto"/>
          <w:lang w:val="sr-Cyrl-CS"/>
        </w:rPr>
        <w:t>objektima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učeničkog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i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studentskog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standarda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, </w:t>
      </w:r>
      <w:r w:rsidR="00633B66">
        <w:rPr>
          <w:rFonts w:ascii="Times New Roman" w:hAnsi="Times New Roman" w:cs="Times New Roman"/>
          <w:color w:val="auto"/>
          <w:lang w:val="sr-Cyrl-CS"/>
        </w:rPr>
        <w:t>zdravstvene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zaštite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i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socijalnog</w:t>
      </w:r>
      <w:r w:rsidRPr="008B790B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633B66">
        <w:rPr>
          <w:rFonts w:ascii="Times New Roman" w:hAnsi="Times New Roman" w:cs="Times New Roman"/>
          <w:color w:val="auto"/>
          <w:lang w:val="sr-Cyrl-CS"/>
        </w:rPr>
        <w:t>staranja</w:t>
      </w:r>
      <w:r w:rsidRPr="008B790B">
        <w:rPr>
          <w:rFonts w:ascii="Times New Roman" w:hAnsi="Times New Roman" w:cs="Times New Roman"/>
          <w:color w:val="auto"/>
          <w:lang w:val="sr-Cyrl-CS"/>
        </w:rPr>
        <w:t>)</w:t>
      </w:r>
      <w:r w:rsidRPr="008B790B">
        <w:rPr>
          <w:rFonts w:ascii="Times New Roman" w:hAnsi="Times New Roman" w:cs="Times New Roman"/>
          <w:color w:val="auto"/>
        </w:rPr>
        <w:t xml:space="preserve">. </w:t>
      </w:r>
    </w:p>
    <w:p w:rsidR="007042F4" w:rsidRPr="008B790B" w:rsidRDefault="00633B66" w:rsidP="007042F4">
      <w:pPr>
        <w:pStyle w:val="Default"/>
        <w:ind w:right="-71" w:firstLine="72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Ministar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propisuje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vrstu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hrane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način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vršenja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službene</w:t>
      </w:r>
      <w:r w:rsidR="007042F4" w:rsidRPr="008B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kontrole</w:t>
      </w:r>
      <w:r w:rsidR="007042F4" w:rsidRPr="008B790B">
        <w:rPr>
          <w:rFonts w:ascii="Times New Roman" w:hAnsi="Times New Roman" w:cs="Times New Roman"/>
          <w:color w:val="auto"/>
        </w:rPr>
        <w:t>.</w:t>
      </w:r>
      <w:proofErr w:type="gramEnd"/>
      <w:r w:rsidR="007042F4" w:rsidRPr="008B790B">
        <w:rPr>
          <w:rFonts w:ascii="Times New Roman" w:hAnsi="Times New Roman" w:cs="Times New Roman"/>
          <w:color w:val="auto"/>
        </w:rPr>
        <w:t xml:space="preserve"> </w:t>
      </w: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listu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mešovite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nadležan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proizvodnju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promet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vršenja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042F4" w:rsidRPr="008B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042F4" w:rsidRPr="008B790B">
        <w:rPr>
          <w:rFonts w:ascii="Times New Roman" w:hAnsi="Times New Roman" w:cs="Times New Roman"/>
          <w:sz w:val="24"/>
          <w:szCs w:val="24"/>
        </w:rPr>
        <w:t>.”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očuvati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lanac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njive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trpeze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”,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sledljivost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nivo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značajnije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nepotrebno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preklapanje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042F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sz w:val="24"/>
          <w:szCs w:val="24"/>
        </w:rPr>
        <w:t>III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Times New Roman" w:hAnsi="Times New Roman" w:cs="Times New Roman"/>
          <w:sz w:val="24"/>
          <w:szCs w:val="24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Latn-RS"/>
        </w:rPr>
        <w:t>20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042F4" w:rsidRPr="008B790B">
        <w:rPr>
          <w:rFonts w:ascii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Latn-RS"/>
        </w:rPr>
        <w:t>58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menja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7042F4" w:rsidRPr="008B79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 w:firstLine="6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„8) </w:t>
      </w:r>
      <w:r w:rsidR="00633B66">
        <w:rPr>
          <w:rFonts w:ascii="Times New Roman" w:eastAsia="Calibri" w:hAnsi="Times New Roman" w:cs="Times New Roman"/>
          <w:sz w:val="24"/>
          <w:szCs w:val="24"/>
        </w:rPr>
        <w:t>vitamini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minerali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druge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supstance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koje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upotrebljavaju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skladu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propisima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koji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uređuju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oblast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dodataka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ishrani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dodavanje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vitamina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minerala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drugih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supstanci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odojčad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malu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decu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posebne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medicinske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namene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zamen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celodnevnu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ishranu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osobe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dijeti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mršavljenje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ukoliko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dobijeni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proizvodnim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postupkom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koji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sada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nije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koristio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izaziva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znatne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promene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sastavu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strukturi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što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utiče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njenu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prehrambenu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vrednost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</w:rPr>
        <w:t>metabolizam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nivo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nepoželjnih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supstanci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sadrže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sintetizovane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nanomaterijale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se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od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njih</w:t>
      </w: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</w:rPr>
        <w:t>sastoje</w:t>
      </w:r>
      <w:r w:rsidRPr="008B790B">
        <w:rPr>
          <w:rFonts w:ascii="Times New Roman" w:eastAsia="Calibri" w:hAnsi="Times New Roman" w:cs="Times New Roman"/>
          <w:sz w:val="24"/>
          <w:szCs w:val="24"/>
        </w:rPr>
        <w:t>.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 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042F4" w:rsidRPr="008B790B" w:rsidRDefault="00633B66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right="-7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amadmanom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terminološka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dijetetske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preneli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pomenutoj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/>
        </w:rPr>
        <w:t>terminologiju</w:t>
      </w:r>
      <w:r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2F4" w:rsidRPr="008B790B" w:rsidRDefault="007042F4" w:rsidP="007042F4">
      <w:pPr>
        <w:widowControl w:val="0"/>
        <w:autoSpaceDE w:val="0"/>
        <w:autoSpaceDN w:val="0"/>
        <w:adjustRightInd w:val="0"/>
        <w:spacing w:after="0" w:line="240" w:lineRule="auto"/>
        <w:ind w:left="100"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7042F4" w:rsidRPr="008B790B" w:rsidRDefault="007042F4" w:rsidP="007042F4">
      <w:pPr>
        <w:spacing w:after="0" w:line="240" w:lineRule="auto"/>
        <w:ind w:right="-71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7042F4" w:rsidRPr="008B790B" w:rsidRDefault="00633B66" w:rsidP="007042F4">
      <w:pPr>
        <w:spacing w:after="0" w:line="240" w:lineRule="auto"/>
        <w:ind w:right="-7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>IV</w:t>
      </w:r>
    </w:p>
    <w:p w:rsidR="007042F4" w:rsidRPr="008B790B" w:rsidRDefault="007042F4" w:rsidP="007042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7042F4" w:rsidRPr="008B790B" w:rsidRDefault="00633B66" w:rsidP="007042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U</w:t>
      </w:r>
      <w:r w:rsidR="007042F4" w:rsidRPr="008B790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članu</w:t>
      </w:r>
      <w:r w:rsidR="007042F4" w:rsidRPr="008B790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7042F4"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aziv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74.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menjaju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glase</w:t>
      </w:r>
      <w:r w:rsidR="007042F4" w:rsidRPr="008B790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042F4" w:rsidRPr="008B790B" w:rsidRDefault="007042F4" w:rsidP="007042F4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042F4" w:rsidRPr="008B790B" w:rsidRDefault="007042F4" w:rsidP="007042F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>„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Mere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nalaže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nadležni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inspektor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Ministarstva</w:t>
      </w:r>
    </w:p>
    <w:p w:rsidR="007042F4" w:rsidRPr="008B790B" w:rsidRDefault="00633B66" w:rsidP="007042F4">
      <w:pPr>
        <w:spacing w:after="0" w:line="240" w:lineRule="auto"/>
        <w:ind w:right="-71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Član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74.</w:t>
      </w:r>
      <w:proofErr w:type="gramEnd"/>
    </w:p>
    <w:p w:rsidR="007042F4" w:rsidRPr="008B790B" w:rsidRDefault="007042F4" w:rsidP="007042F4">
      <w:pPr>
        <w:spacing w:after="0" w:line="240" w:lineRule="auto"/>
        <w:ind w:right="-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42F4" w:rsidRPr="008B790B" w:rsidRDefault="00633B66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vršenju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poslova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nadležni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inspektor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7042F4" w:rsidRPr="008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ovlašćen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dužan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042F4"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povlačenje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bezbedna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ograničenje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promet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povlačenje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otklanjanja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opasnosti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sumnji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njenu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bezbednost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3)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uništavanje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bezbedna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propisan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obradu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osposobljavanje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propisan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5)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reklamiranje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označavanje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dovede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zabludu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potrošača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6)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upotrebu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objekta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prostorije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opreme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prevoznih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ispunjavaju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propisane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zahteve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7)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upotrebu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materijala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ambalaže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predmeta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dolaze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kontakt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mogli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ugroze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zdravlje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ljudi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dovedu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neprihvatljivih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sastavu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senzornih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svojstava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pod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uobičajenim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predviđenim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uslovima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upotrebe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8)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ograničenje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otklanjanja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nedostataka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ako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životinje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označena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deklarisana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oglašena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izložena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ovim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zakonom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drugim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posebnim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propisima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9)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ograničenje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zabranu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prometa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otklanjanja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nedostataka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ako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subjekt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poslovanju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hranom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postupi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suprotno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odredbama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55.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podnosi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zahtev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pokretanje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prekršajnog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postupka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prijavu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privredni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prestup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zbog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kršenja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odredbi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propisa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donetih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njega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11)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naredi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mere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preduzme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radnje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ovim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CS"/>
        </w:rPr>
        <w:t>zakonom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042F4" w:rsidRPr="008B790B" w:rsidRDefault="00633B66" w:rsidP="007042F4">
      <w:pPr>
        <w:spacing w:after="0" w:line="240" w:lineRule="auto"/>
        <w:ind w:right="91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Mere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1) - 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>9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tačka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>1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ovog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nalažu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rešenjem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nadležnog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inspektora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7042F4" w:rsidRPr="008B790B" w:rsidRDefault="00633B66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Pored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upravnih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mera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radnji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ovog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nadležni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granični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inspektor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sprovodi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službenu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kontrolu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graničnom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prelazu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carinskom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skladištu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obavezan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preduzima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sledeće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upravne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mere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radnje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1)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zabrani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izvoz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(1)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prevozno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sredstvo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ispunjava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uslove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(2)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bezbedna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(3)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prati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dokumentacija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sertifikat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osnovu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kojeg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može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utvrditi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identitet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2)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privremeno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zabrani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izvoz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treba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otkloniti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nedostatke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pošiljci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pratećoj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dokumentaciji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posumnja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bezbednost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analizom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rizika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3)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zabrani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upotrebu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korišćenje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objekata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skladištenje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graničnim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prelazima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mestima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carinjenja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ispunjavaju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uslove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4)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zabrani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upotrebu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ispunjava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uslove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pogledu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bezbednosti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5)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zabrani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upotrebu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prevoznih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sredstava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prevoz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ako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ispunjavaju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uslove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6)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naredi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uništavanje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utvrdi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bezbedna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odnosno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naredi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vraćanje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isporučiocu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zahtev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uvoznika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7)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podnosi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zahtev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pokretanje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prekršajnog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postupka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prijavu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privredni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prestup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zbog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kršenja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odredbi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ovog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propisa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donetih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osnovu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njega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7042F4" w:rsidRPr="008B790B" w:rsidRDefault="007042F4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8)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naredi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preduzimanje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drugih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mera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ovim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zakonom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obavezama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međunarodnim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ugovorima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bezbednosti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042F4" w:rsidRPr="008B790B" w:rsidRDefault="00633B66" w:rsidP="007042F4">
      <w:pPr>
        <w:spacing w:after="0" w:line="240" w:lineRule="auto"/>
        <w:ind w:right="91" w:firstLine="1440"/>
        <w:jc w:val="both"/>
        <w:rPr>
          <w:rFonts w:ascii="Times New Roman" w:hAnsi="Times New Roman" w:cs="Times New Roman"/>
          <w:color w:val="FF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Mere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1) - 6)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tačka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ovog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nalažu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rešenjem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nadležnog</w:t>
      </w:r>
      <w:r w:rsidR="007042F4"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graničnog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inspektora</w:t>
      </w:r>
      <w:r w:rsidR="007042F4"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                   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Troškovi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nastali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sprovođenjem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mere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uništavanja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odnosno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vraćanja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nebezbedne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pošiljke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hrane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životinje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padaju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teret</w:t>
      </w:r>
      <w:r w:rsidRPr="008B790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eastAsia="sr-Cyrl-CS"/>
        </w:rPr>
        <w:t>stranke</w:t>
      </w:r>
      <w:r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eastAsia="sr-Cyrl-CS"/>
        </w:rPr>
        <w:t>odnosno</w:t>
      </w:r>
      <w:r w:rsidRPr="008B790B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CS" w:eastAsia="sr-Cyrl-CS"/>
        </w:rPr>
        <w:t>uvoznika</w:t>
      </w:r>
      <w:r w:rsidRPr="008B790B">
        <w:rPr>
          <w:rFonts w:ascii="Times New Roman" w:eastAsia="Calibri" w:hAnsi="Times New Roman" w:cs="Times New Roman"/>
          <w:sz w:val="24"/>
          <w:szCs w:val="24"/>
        </w:rPr>
        <w:t>.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42F4" w:rsidRPr="008B790B" w:rsidRDefault="00CE750A" w:rsidP="00CE750A">
      <w:pPr>
        <w:spacing w:after="0" w:line="240" w:lineRule="auto"/>
        <w:ind w:right="-71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B79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Obrazloženje</w:t>
      </w:r>
    </w:p>
    <w:p w:rsidR="007042F4" w:rsidRPr="008B790B" w:rsidRDefault="007042F4" w:rsidP="007042F4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7E0B" w:rsidRPr="008B790B" w:rsidRDefault="007042F4" w:rsidP="007042F4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sadrži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tačku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stava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zaraznih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(„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Sl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.15/16)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Pravilnikom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obaveznim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zdravstvenim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pregledima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određenih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kategorija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zaposlenih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lica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objektima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pod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sanitarnim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nadzorom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obaveznim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preporučenim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zdravstvenim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pregledima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kojima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podležu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određene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kategorije</w:t>
      </w:r>
      <w:r w:rsidRPr="008B790B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Latn-CS" w:eastAsia="sr-Latn-CS"/>
        </w:rPr>
        <w:t>stanovništva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(„</w:t>
      </w:r>
      <w:r w:rsidR="00633B66">
        <w:rPr>
          <w:rFonts w:ascii="Times New Roman" w:hAnsi="Times New Roman" w:cs="Times New Roman"/>
          <w:sz w:val="24"/>
          <w:szCs w:val="24"/>
          <w:lang w:val="sr-Cyrl-RS" w:eastAsia="sr-Latn-CS"/>
        </w:rPr>
        <w:t>Sl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633B66">
        <w:rPr>
          <w:rFonts w:ascii="Times New Roman" w:hAnsi="Times New Roman" w:cs="Times New Roman"/>
          <w:sz w:val="24"/>
          <w:szCs w:val="24"/>
          <w:lang w:val="sr-Cyrl-RS" w:eastAsia="sr-Latn-CS"/>
        </w:rPr>
        <w:t>glasnik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33B66">
        <w:rPr>
          <w:rFonts w:ascii="Times New Roman" w:hAnsi="Times New Roman" w:cs="Times New Roman"/>
          <w:sz w:val="24"/>
          <w:szCs w:val="24"/>
          <w:lang w:val="sr-Cyrl-RS" w:eastAsia="sr-Latn-CS"/>
        </w:rPr>
        <w:t>RS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”, </w:t>
      </w:r>
      <w:r w:rsidR="00633B66">
        <w:rPr>
          <w:rFonts w:ascii="Times New Roman" w:hAnsi="Times New Roman" w:cs="Times New Roman"/>
          <w:sz w:val="24"/>
          <w:szCs w:val="24"/>
          <w:lang w:val="sr-Cyrl-RS" w:eastAsia="sr-Latn-CS"/>
        </w:rPr>
        <w:t>broj</w:t>
      </w:r>
      <w:r w:rsidRPr="008B790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3/17)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Inspekcijski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nad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primenom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oblast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zaraznih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isključivo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zdravlja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sanitarnih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inspektora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73.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zaraznih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(„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Sl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br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.15/16)).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navedena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8) </w:t>
      </w:r>
      <w:r w:rsidR="00633B6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Pr="008B79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bCs/>
          <w:sz w:val="24"/>
          <w:szCs w:val="24"/>
          <w:lang w:val="sr-Cyrl-RS"/>
        </w:rPr>
        <w:t>hrane</w:t>
      </w:r>
      <w:r w:rsidRPr="008B79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„8)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zabrani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rad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licima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koja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rukuju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hranom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i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dolaze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u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kontakt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s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hranom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koja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ne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poseduje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propisane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dokaze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o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zdravstvenim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pregledima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,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kao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način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unutrašnje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pl-PL"/>
        </w:rPr>
        <w:t>kontrole</w:t>
      </w:r>
      <w:r w:rsidRPr="008B790B">
        <w:rPr>
          <w:rFonts w:ascii="Times New Roman" w:hAnsi="Times New Roman" w:cs="Times New Roman"/>
          <w:noProof/>
          <w:sz w:val="24"/>
          <w:szCs w:val="24"/>
          <w:lang w:val="pl-PL"/>
        </w:rPr>
        <w:t>;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”, </w:t>
      </w:r>
      <w:r w:rsidR="00633B66">
        <w:rPr>
          <w:rFonts w:ascii="Times New Roman" w:hAnsi="Times New Roman" w:cs="Times New Roman"/>
          <w:noProof/>
          <w:sz w:val="24"/>
          <w:szCs w:val="24"/>
          <w:lang w:val="sr-Cyrl-RS"/>
        </w:rPr>
        <w:t>nije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sr-Cyrl-RS"/>
        </w:rPr>
        <w:t>mera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sr-Cyrl-RS"/>
        </w:rPr>
        <w:t>koju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sr-Cyrl-RS"/>
        </w:rPr>
        <w:t>može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8B79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nal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ž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inspektor</w:t>
      </w:r>
      <w:r w:rsidRPr="008B7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</w:rPr>
        <w:t>Ministarstva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poljoprivrede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šumarstva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vodoprivrede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nalaganje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mera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takve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prirode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isključivoj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nadležnosti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sanitarnog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inspektora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zdravlja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zdravlja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stanovišta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opravdani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razlozi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prenos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nadležnosti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drugom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ministarstvu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vrlo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jasno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definisano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drugim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nacionalnim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33B6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propisima</w:t>
      </w:r>
      <w:r w:rsidRPr="008B79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042F4" w:rsidRPr="008B790B" w:rsidRDefault="007042F4" w:rsidP="007042F4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63F2E" w:rsidRPr="008B790B" w:rsidRDefault="00163F2E" w:rsidP="00374E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F2E" w:rsidRPr="008B790B" w:rsidRDefault="00633B66" w:rsidP="00087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uzdržan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glasalo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odlučio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podnese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sledeći</w:t>
      </w:r>
    </w:p>
    <w:p w:rsidR="00163F2E" w:rsidRPr="008B790B" w:rsidRDefault="00163F2E" w:rsidP="00163F2E">
      <w:pPr>
        <w:autoSpaceDE w:val="0"/>
        <w:autoSpaceDN w:val="0"/>
        <w:adjustRightInd w:val="0"/>
        <w:spacing w:before="103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                                                      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š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:rsidR="00163F2E" w:rsidRPr="008B790B" w:rsidRDefault="00163F2E" w:rsidP="00163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048B7" w:rsidRPr="008B790B" w:rsidRDefault="00633B66" w:rsidP="00F04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redlog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izmenama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dopunama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akona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bezbednosti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hrane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načelu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amandmanima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podnetim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2, 3, 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F048B7" w:rsidRPr="008B790B" w:rsidRDefault="00F048B7" w:rsidP="00F04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63F2E" w:rsidRPr="008B790B" w:rsidRDefault="00633B66" w:rsidP="00F04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predlagača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prihvatio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amandmane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43CAF" w:rsidRPr="008B790B" w:rsidRDefault="00543CAF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43CAF" w:rsidRPr="008B790B" w:rsidRDefault="00633B66" w:rsidP="006247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10548A" w:rsidRPr="008B790B" w:rsidRDefault="006247D6" w:rsidP="001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</w:p>
    <w:p w:rsidR="00FC7E0B" w:rsidRPr="008B790B" w:rsidRDefault="00FC7E0B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63F2E" w:rsidRDefault="00633B66" w:rsidP="00163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 1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protiv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glasalo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odlučio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podnese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sledeći</w:t>
      </w:r>
    </w:p>
    <w:p w:rsidR="00AA02AC" w:rsidRDefault="00AA02AC" w:rsidP="00163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A02AC" w:rsidRPr="00AA02AC" w:rsidRDefault="00AA02AC" w:rsidP="00163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163F2E" w:rsidRPr="008B790B" w:rsidRDefault="00163F2E" w:rsidP="00163F2E">
      <w:pPr>
        <w:autoSpaceDE w:val="0"/>
        <w:autoSpaceDN w:val="0"/>
        <w:adjustRightInd w:val="0"/>
        <w:spacing w:before="103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                                                     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š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63F2E" w:rsidRPr="008B790B" w:rsidRDefault="00633B66" w:rsidP="00163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načelu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43CAF" w:rsidRPr="008B790B" w:rsidRDefault="00543CAF" w:rsidP="00163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43CAF" w:rsidRPr="008B790B" w:rsidRDefault="00633B66" w:rsidP="00543C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3CAF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43CAF" w:rsidRPr="008B790B" w:rsidRDefault="00543CAF" w:rsidP="0054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A4B9C" w:rsidRPr="008B790B" w:rsidRDefault="007A4B9C" w:rsidP="00163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63F2E" w:rsidRPr="008B790B" w:rsidRDefault="00633B66" w:rsidP="00163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 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 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uzdržan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 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glasalo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odlučio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podnese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163F2E" w:rsidRPr="008B79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sledeći</w:t>
      </w:r>
    </w:p>
    <w:p w:rsidR="00163F2E" w:rsidRPr="008B790B" w:rsidRDefault="00163F2E" w:rsidP="00163F2E">
      <w:pPr>
        <w:autoSpaceDE w:val="0"/>
        <w:autoSpaceDN w:val="0"/>
        <w:adjustRightInd w:val="0"/>
        <w:spacing w:before="103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                                                     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v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š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t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63F2E" w:rsidRPr="008B790B" w:rsidRDefault="00633B66" w:rsidP="00163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načelu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297B" w:rsidRPr="008B790B" w:rsidRDefault="0003297B" w:rsidP="000329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160" w:rsidRPr="008B790B" w:rsidRDefault="00633B66" w:rsidP="0049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93160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43CAF" w:rsidRPr="008B790B" w:rsidRDefault="00543CAF" w:rsidP="0049316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GB"/>
        </w:rPr>
      </w:pPr>
    </w:p>
    <w:p w:rsidR="00493160" w:rsidRPr="008B790B" w:rsidRDefault="00633B66" w:rsidP="000E4DC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</w:t>
      </w:r>
      <w:r w:rsidR="007A4B9C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7A4B9C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7A4B9C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7A4B9C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</w:p>
    <w:p w:rsidR="008B7BCB" w:rsidRPr="008B790B" w:rsidRDefault="00633B66" w:rsidP="008B7B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Marjan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A4B9C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predlažio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potpunije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obrađeni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3A50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 w:rsidR="000E613B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A81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8714E4" w:rsidRPr="008B79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14E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fitosanitarne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veterninarske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087292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8A2" w:rsidRPr="008B790B" w:rsidRDefault="00633B66" w:rsidP="000E4D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Nedimović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7,2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B7BC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1,9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isplaćeni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E4DC4" w:rsidRPr="008B7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4DC4" w:rsidRPr="008B790B" w:rsidRDefault="000E4DC4" w:rsidP="000E4D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2DA" w:rsidRPr="008B790B" w:rsidRDefault="00633B66" w:rsidP="00D362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E53DF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većinim</w:t>
      </w:r>
      <w:r w:rsidR="00E53DF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53DFB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D362D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62D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362D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D362DA" w:rsidRPr="008B790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D362DA" w:rsidRPr="008B7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D362DA" w:rsidRPr="008B790B" w:rsidRDefault="00D362DA" w:rsidP="00D362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2DA" w:rsidRPr="008B790B" w:rsidRDefault="002377DA" w:rsidP="002377D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</w:p>
    <w:p w:rsidR="006247D6" w:rsidRPr="008B790B" w:rsidRDefault="006247D6" w:rsidP="002377D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247D6" w:rsidRPr="008B790B" w:rsidRDefault="00633B66" w:rsidP="006247D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angažuje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radnika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brže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podsticaje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6247D6" w:rsidRPr="008B79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3F2E" w:rsidRPr="008B790B" w:rsidRDefault="00163F2E" w:rsidP="00704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042F4" w:rsidRPr="008B790B" w:rsidRDefault="007042F4" w:rsidP="00704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A4B9C" w:rsidRPr="008B790B" w:rsidRDefault="00633B66" w:rsidP="000E4DC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Šesta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163F2E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Razno</w:t>
      </w:r>
    </w:p>
    <w:p w:rsidR="00F048B7" w:rsidRPr="008B790B" w:rsidRDefault="00F048B7" w:rsidP="00163F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63F2E" w:rsidRPr="008B790B" w:rsidRDefault="00633B66" w:rsidP="000E4DC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tačkom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razno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714E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istakao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otvoren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svaki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raspravu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E4DC4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podvukao</w:t>
      </w:r>
      <w:r w:rsidR="00AA02A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dobru</w:t>
      </w:r>
      <w:r w:rsidR="00AA02A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AA02A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AA02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Ministarstvom</w:t>
      </w:r>
      <w:r w:rsidR="00E53DFB"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163F2E" w:rsidRPr="008B79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 w:eastAsia="en-GB"/>
        </w:rPr>
        <w:tab/>
      </w:r>
    </w:p>
    <w:p w:rsidR="008714E4" w:rsidRPr="008B790B" w:rsidRDefault="008714E4" w:rsidP="00163F2E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163F2E" w:rsidRPr="008B790B" w:rsidRDefault="00163F2E" w:rsidP="00163F2E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163F2E" w:rsidRPr="008B790B" w:rsidRDefault="00163F2E" w:rsidP="0016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B790B"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</w:t>
      </w:r>
      <w:proofErr w:type="gramStart"/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650ED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30</w:t>
      </w:r>
      <w:proofErr w:type="gramEnd"/>
      <w:r w:rsidR="00D650ED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048B7"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163F2E" w:rsidRPr="008B790B" w:rsidRDefault="00163F2E" w:rsidP="00163F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63F2E" w:rsidRPr="008B790B" w:rsidRDefault="00163F2E" w:rsidP="00163F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163F2E" w:rsidRPr="008B790B" w:rsidRDefault="00163F2E" w:rsidP="00163F2E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       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163F2E" w:rsidRPr="008B790B" w:rsidRDefault="00163F2E" w:rsidP="001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813A28" w:rsidRPr="008B790B" w:rsidRDefault="00163F2E" w:rsidP="00CE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</w:t>
      </w:r>
      <w:r w:rsidRPr="008B79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B790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33B6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sectPr w:rsidR="00813A28" w:rsidRPr="008B790B" w:rsidSect="00CE7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69" w:rsidRDefault="002D3C69" w:rsidP="00633B66">
      <w:pPr>
        <w:spacing w:after="0" w:line="240" w:lineRule="auto"/>
      </w:pPr>
      <w:r>
        <w:separator/>
      </w:r>
    </w:p>
  </w:endnote>
  <w:endnote w:type="continuationSeparator" w:id="0">
    <w:p w:rsidR="002D3C69" w:rsidRDefault="002D3C69" w:rsidP="0063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69" w:rsidRDefault="002D3C69" w:rsidP="00633B66">
      <w:pPr>
        <w:spacing w:after="0" w:line="240" w:lineRule="auto"/>
      </w:pPr>
      <w:r>
        <w:separator/>
      </w:r>
    </w:p>
  </w:footnote>
  <w:footnote w:type="continuationSeparator" w:id="0">
    <w:p w:rsidR="002D3C69" w:rsidRDefault="002D3C69" w:rsidP="0063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66" w:rsidRDefault="00633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6C"/>
    <w:rsid w:val="00001F8D"/>
    <w:rsid w:val="0003297B"/>
    <w:rsid w:val="0003407F"/>
    <w:rsid w:val="00087292"/>
    <w:rsid w:val="000A4F3D"/>
    <w:rsid w:val="000E4DC4"/>
    <w:rsid w:val="000E613B"/>
    <w:rsid w:val="0010548A"/>
    <w:rsid w:val="00143F27"/>
    <w:rsid w:val="00163F2E"/>
    <w:rsid w:val="001877BC"/>
    <w:rsid w:val="001B7C57"/>
    <w:rsid w:val="002377DA"/>
    <w:rsid w:val="00276160"/>
    <w:rsid w:val="002D3C69"/>
    <w:rsid w:val="00357C15"/>
    <w:rsid w:val="00374E01"/>
    <w:rsid w:val="003B0D63"/>
    <w:rsid w:val="003C0488"/>
    <w:rsid w:val="003C7D24"/>
    <w:rsid w:val="003D0378"/>
    <w:rsid w:val="003E3F85"/>
    <w:rsid w:val="00403A50"/>
    <w:rsid w:val="00453338"/>
    <w:rsid w:val="00493160"/>
    <w:rsid w:val="004B7B59"/>
    <w:rsid w:val="005176AC"/>
    <w:rsid w:val="00543CAF"/>
    <w:rsid w:val="00617403"/>
    <w:rsid w:val="006247D6"/>
    <w:rsid w:val="00633B66"/>
    <w:rsid w:val="006416BA"/>
    <w:rsid w:val="006D476C"/>
    <w:rsid w:val="007042F4"/>
    <w:rsid w:val="007429F2"/>
    <w:rsid w:val="00752E88"/>
    <w:rsid w:val="00794412"/>
    <w:rsid w:val="007A4B9C"/>
    <w:rsid w:val="007D0316"/>
    <w:rsid w:val="007F2559"/>
    <w:rsid w:val="00813A28"/>
    <w:rsid w:val="00842312"/>
    <w:rsid w:val="0084262D"/>
    <w:rsid w:val="00854FDE"/>
    <w:rsid w:val="008714E4"/>
    <w:rsid w:val="008B790B"/>
    <w:rsid w:val="008B7BCB"/>
    <w:rsid w:val="008C5490"/>
    <w:rsid w:val="009D5103"/>
    <w:rsid w:val="009F453C"/>
    <w:rsid w:val="009F6F3A"/>
    <w:rsid w:val="00A63DCB"/>
    <w:rsid w:val="00A77E25"/>
    <w:rsid w:val="00AA02AC"/>
    <w:rsid w:val="00B4489D"/>
    <w:rsid w:val="00C178A2"/>
    <w:rsid w:val="00C27DE2"/>
    <w:rsid w:val="00CE750A"/>
    <w:rsid w:val="00D362DA"/>
    <w:rsid w:val="00D650ED"/>
    <w:rsid w:val="00DE080A"/>
    <w:rsid w:val="00DF0F85"/>
    <w:rsid w:val="00E104E4"/>
    <w:rsid w:val="00E238AD"/>
    <w:rsid w:val="00E450C4"/>
    <w:rsid w:val="00E53DFB"/>
    <w:rsid w:val="00E75A81"/>
    <w:rsid w:val="00F048B7"/>
    <w:rsid w:val="00F3390C"/>
    <w:rsid w:val="00F51BBE"/>
    <w:rsid w:val="00F935FF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customStyle="1" w:styleId="Default">
    <w:name w:val="Default"/>
    <w:rsid w:val="007042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70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66"/>
  </w:style>
  <w:style w:type="paragraph" w:styleId="Footer">
    <w:name w:val="footer"/>
    <w:basedOn w:val="Normal"/>
    <w:link w:val="FooterChar"/>
    <w:uiPriority w:val="99"/>
    <w:unhideWhenUsed/>
    <w:rsid w:val="0063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customStyle="1" w:styleId="Default">
    <w:name w:val="Default"/>
    <w:rsid w:val="007042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70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66"/>
  </w:style>
  <w:style w:type="paragraph" w:styleId="Footer">
    <w:name w:val="footer"/>
    <w:basedOn w:val="Normal"/>
    <w:link w:val="FooterChar"/>
    <w:uiPriority w:val="99"/>
    <w:unhideWhenUsed/>
    <w:rsid w:val="0063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A738-8AE4-4AB5-8818-3DE004D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Nikola Pavic</cp:lastModifiedBy>
  <cp:revision>2</cp:revision>
  <cp:lastPrinted>2019-04-04T06:40:00Z</cp:lastPrinted>
  <dcterms:created xsi:type="dcterms:W3CDTF">2019-05-09T10:34:00Z</dcterms:created>
  <dcterms:modified xsi:type="dcterms:W3CDTF">2019-05-09T10:34:00Z</dcterms:modified>
</cp:coreProperties>
</file>